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9.0 -->
  <w:body>
    <w:p>
      <w:pPr>
        <w:spacing w:before="0" w:after="0"/>
        <w:ind w:left="1440" w:right="2520"/>
        <w:jc w:val="both"/>
      </w:pPr>
    </w:p>
    <w:p>
      <w:pPr>
        <w:spacing w:before="0" w:after="0"/>
        <w:ind w:left="1440" w:right="2520"/>
        <w:jc w:val="both"/>
      </w:pPr>
    </w:p>
    <w:p>
      <w:pPr>
        <w:spacing w:before="0" w:after="0"/>
        <w:ind w:left="1440" w:right="2520"/>
        <w:jc w:val="both"/>
      </w:pPr>
      <w:r>
        <w:rPr>
          <w:strike w:val="0"/>
          <w:u w:val="none"/>
        </w:rPr>
        <w:drawing>
          <wp:inline>
            <wp:extent cx="2962275" cy="704850"/>
            <wp:docPr id="100001" name="" descr="F:\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/>
        <w:ind w:left="1440" w:right="2520"/>
        <w:jc w:val="both"/>
      </w:pPr>
    </w:p>
    <w:p>
      <w:pPr>
        <w:spacing w:before="0" w:after="0"/>
        <w:ind w:left="1440" w:right="2520"/>
        <w:jc w:val="both"/>
        <w:rPr>
          <w:sz w:val="22"/>
          <w:szCs w:val="22"/>
        </w:rPr>
      </w:pPr>
      <w:r>
        <w:rPr>
          <w:sz w:val="22"/>
          <w:szCs w:val="22"/>
        </w:rPr>
        <w:t>Western Industries is a national leader in manufacturing large blow molded plastic components.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We offer </w:t>
      </w:r>
      <w:r>
        <w:rPr>
          <w:b/>
          <w:bCs/>
          <w:sz w:val="22"/>
          <w:szCs w:val="22"/>
        </w:rPr>
        <w:t xml:space="preserve">Permanent Jobs </w:t>
      </w:r>
      <w:r>
        <w:rPr>
          <w:sz w:val="22"/>
          <w:szCs w:val="22"/>
        </w:rPr>
        <w:t>in a friendly work environment, excellent be</w:t>
      </w:r>
      <w:r>
        <w:rPr>
          <w:sz w:val="22"/>
          <w:szCs w:val="22"/>
        </w:rPr>
        <w:t>nefits, and competitive wages:</w:t>
      </w:r>
      <w:r>
        <w:rPr>
          <w:sz w:val="22"/>
          <w:szCs w:val="22"/>
        </w:rPr>
        <w:t xml:space="preserve"> </w:t>
      </w:r>
    </w:p>
    <w:p>
      <w:pPr>
        <w:spacing w:before="0" w:after="0"/>
        <w:ind w:left="1440" w:right="2520"/>
        <w:jc w:val="both"/>
        <w:rPr>
          <w:sz w:val="22"/>
          <w:szCs w:val="22"/>
        </w:rPr>
      </w:pPr>
    </w:p>
    <w:p>
      <w:pPr>
        <w:spacing w:before="0" w:after="0"/>
        <w:ind w:left="1440" w:right="2520"/>
        <w:rPr>
          <w:sz w:val="22"/>
          <w:szCs w:val="22"/>
        </w:rPr>
      </w:pPr>
      <w:r>
        <w:rPr>
          <w:b/>
          <w:bCs/>
          <w:sz w:val="22"/>
          <w:szCs w:val="22"/>
        </w:rPr>
        <w:t>Senior Buyer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Able to handle strategic/tactical decisions and duties for the Purchasing Department. Normal </w:t>
      </w:r>
      <w:r>
        <w:rPr>
          <w:sz w:val="22"/>
          <w:szCs w:val="22"/>
        </w:rPr>
        <w:t>b</w:t>
      </w:r>
      <w:r>
        <w:rPr>
          <w:sz w:val="22"/>
          <w:szCs w:val="22"/>
        </w:rPr>
        <w:t xml:space="preserve">uying responsibilities will also apply which are: 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ourcing, 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egotiation and purchasing for production </w:t>
      </w:r>
      <w:r>
        <w:rPr>
          <w:sz w:val="22"/>
          <w:szCs w:val="22"/>
        </w:rPr>
        <w:t xml:space="preserve">and </w:t>
      </w:r>
      <w:r>
        <w:rPr>
          <w:sz w:val="22"/>
          <w:szCs w:val="22"/>
        </w:rPr>
        <w:t>for all other assigned commodities and products while focusing on cost reduction, quality standards, and supplier delivery performance. Provide training and mentoring to other associates and/or departments as requi</w:t>
      </w:r>
      <w:r>
        <w:rPr>
          <w:sz w:val="22"/>
          <w:szCs w:val="22"/>
        </w:rPr>
        <w:t>red.</w:t>
      </w:r>
      <w:r>
        <w:rPr>
          <w:sz w:val="22"/>
          <w:szCs w:val="22"/>
        </w:rPr>
        <w:t xml:space="preserve"> </w:t>
      </w:r>
    </w:p>
    <w:p>
      <w:pPr>
        <w:spacing w:before="0" w:after="0"/>
        <w:ind w:left="1440" w:right="2520"/>
        <w:rPr>
          <w:sz w:val="22"/>
          <w:szCs w:val="22"/>
        </w:rPr>
      </w:pPr>
    </w:p>
    <w:p>
      <w:pPr>
        <w:spacing w:before="0" w:after="0"/>
        <w:ind w:left="1440" w:right="2520"/>
        <w:jc w:val="both"/>
      </w:pPr>
      <w:r>
        <w:rPr>
          <w:sz w:val="22"/>
          <w:szCs w:val="22"/>
        </w:rPr>
        <w:t>Apply in person at our Em</w:t>
      </w:r>
      <w:r>
        <w:rPr>
          <w:sz w:val="22"/>
          <w:szCs w:val="22"/>
        </w:rPr>
        <w:t xml:space="preserve">ployment Center located at 22167 C </w:t>
      </w:r>
      <w:r>
        <w:rPr>
          <w:sz w:val="22"/>
          <w:szCs w:val="22"/>
        </w:rPr>
        <w:t>St., Winfield,</w:t>
      </w:r>
      <w:r>
        <w:rPr>
          <w:sz w:val="22"/>
          <w:szCs w:val="22"/>
        </w:rPr>
        <w:t xml:space="preserve"> KS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67156, or email resumes to </w:t>
      </w:r>
      <w:hyperlink r:id="rId5" w:history="1">
        <w:r>
          <w:rPr>
            <w:color w:val="4F81BD"/>
            <w:sz w:val="22"/>
            <w:szCs w:val="22"/>
            <w:u w:val="single" w:color="4F81BD"/>
          </w:rPr>
          <w:t>kshuman</w:t>
        </w:r>
      </w:hyperlink>
      <w:r>
        <w:rPr>
          <w:color w:val="4F81BD"/>
          <w:sz w:val="22"/>
          <w:szCs w:val="22"/>
          <w:u w:val="single" w:color="4F81BD"/>
        </w:rPr>
        <w:t>resources@westernind.com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Call (620)-301-1381</w:t>
      </w:r>
      <w:r>
        <w:rPr>
          <w:sz w:val="22"/>
          <w:szCs w:val="22"/>
        </w:rPr>
        <w:t xml:space="preserve"> with questions.</w:t>
      </w:r>
    </w:p>
    <w:p>
      <w:pPr>
        <w:spacing w:before="0" w:after="0"/>
      </w:pPr>
    </w:p>
    <w:sectPr>
      <w:type w:val="nextPage"/>
      <w:pgSz w:w="12240" w:h="15840"/>
      <w:pgMar w:top="1440" w:right="1800" w:bottom="1440" w:left="180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kshuman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